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CC0EE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</w:t>
      </w:r>
      <w:r>
        <w:rPr>
          <w:b/>
          <w:noProof/>
        </w:rPr>
        <w:drawing>
          <wp:inline>
            <wp:extent cx="476250" cy="560402"/>
            <wp:effectExtent xmlns:wp="http://schemas.openxmlformats.org/drawingml/2006/wordprocessingDrawing" l="0" t="0" r="0" b="0"/>
            <wp:docPr id="1" descr="C:\Users\ilija\Desktop\RAZNO\GRB.png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</w:t>
      </w:r>
      <w:r>
        <w:rPr>
          <w:rFonts w:eastAsiaTheme="minorHAnsi"/>
          <w:b/>
          <w:sz w:val="22"/>
          <w:lang w:eastAsia="en-US"/>
        </w:rPr>
        <w:t xml:space="preserve">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2" w:name="_Hlk128748807"/>
            <w:r>
              <w:rPr>
                <w:rFonts w:eastAsiaTheme="minorHAnsi"/>
                <w:b/>
                <w:sz w:val="22"/>
                <w:lang w:eastAsia="en-US"/>
              </w:rPr>
              <w:t xml:space="preserve">REPUBLIKA HRVATSKA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OSNOVNA ŠKOLA „STJEPAN RADIĆ“ IMOTSKI</w:t>
            </w:r>
          </w:p>
          <w:p>
            <w:pPr>
              <w:spacing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Ulica fra Stjepana Vrljića 13, 21260 Imotski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KLASA: </w:t>
            </w:r>
            <w:r>
              <w:rPr>
                <w:noProof/>
                <w:lang w:val="en-US"/>
              </w:rPr>
              <w:t xml:space="preserve">400-01/24-01/1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 xml:space="preserve">2181-326-24-1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Imotski,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lang w:eastAsia="en-US"/>
              </w:rPr>
              <w:t xml:space="preserve">31. siječnja 2024.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11F07137">
      <w:pPr>
        <w:spacing/>
        <w:jc w:val="both"/>
        <w:rPr/>
      </w:pPr>
    </w:p>
    <w:p w14:paraId="5033FD8E">
      <w:pPr>
        <w:spacing/>
        <w:jc w:val="both"/>
        <w:rPr>
          <w:caps/>
        </w:rPr>
      </w:pPr>
      <w:r>
        <w:rPr>
          <w:caps/>
        </w:rPr>
        <w:t xml:space="preserve">Bilješke uz financijski izvještaj za 202</w:t>
      </w:r>
      <w:r>
        <w:rPr>
          <w:caps/>
        </w:rPr>
        <w:t xml:space="preserve">3</w:t>
      </w:r>
      <w:r>
        <w:rPr>
          <w:caps/>
        </w:rPr>
        <w:t xml:space="preserve">. godinu</w:t>
      </w:r>
    </w:p>
    <w:p w14:paraId="759321BA">
      <w:pPr>
        <w:spacing/>
        <w:jc w:val="both"/>
        <w:rPr>
          <w:caps/>
        </w:rPr>
      </w:pPr>
    </w:p>
    <w:p w14:paraId="2881C10D">
      <w:pPr>
        <w:spacing/>
        <w:jc w:val="both"/>
        <w:rPr>
          <w:caps/>
        </w:rPr>
      </w:pPr>
    </w:p>
    <w:p w14:paraId="14D7D988">
      <w:pPr>
        <w:spacing/>
        <w:jc w:val="both"/>
        <w:rPr/>
      </w:pPr>
      <w:r>
        <w:rPr>
          <w:caps/>
        </w:rPr>
        <w:t xml:space="preserve">N</w:t>
      </w:r>
      <w:r>
        <w:rPr/>
        <w:t xml:space="preserve">aziv Osnovna škola „Stjepan Radić“</w:t>
      </w:r>
    </w:p>
    <w:p w14:paraId="37C0E6A9">
      <w:pPr>
        <w:spacing/>
        <w:jc w:val="both"/>
        <w:rPr/>
      </w:pPr>
      <w:r>
        <w:rPr/>
        <w:t xml:space="preserve">Adresa fra Stjepana Vrljića 13</w:t>
      </w:r>
    </w:p>
    <w:p w14:paraId="7E5DBA55">
      <w:pPr>
        <w:spacing/>
        <w:jc w:val="both"/>
        <w:rPr/>
      </w:pPr>
      <w:r>
        <w:rPr/>
        <w:t xml:space="preserve">MB 03020509</w:t>
      </w:r>
    </w:p>
    <w:p w14:paraId="6CC24005">
      <w:pPr>
        <w:spacing/>
        <w:jc w:val="both"/>
        <w:rPr/>
      </w:pPr>
      <w:r>
        <w:rPr/>
        <w:t xml:space="preserve">OIB 38240201838</w:t>
      </w:r>
    </w:p>
    <w:p w14:paraId="731EE471">
      <w:pPr>
        <w:spacing/>
        <w:jc w:val="both"/>
        <w:rPr/>
      </w:pPr>
      <w:r>
        <w:rPr/>
        <w:t xml:space="preserve">ŽR HR8623900011100017899</w:t>
      </w:r>
    </w:p>
    <w:p w14:paraId="032EC129">
      <w:pPr>
        <w:spacing/>
        <w:jc w:val="both"/>
        <w:rPr/>
      </w:pPr>
      <w:r>
        <w:rPr/>
        <w:t xml:space="preserve">RKP 12132</w:t>
      </w:r>
    </w:p>
    <w:p w14:paraId="33B4E9FB">
      <w:pPr>
        <w:spacing/>
        <w:jc w:val="both"/>
        <w:rPr/>
      </w:pPr>
      <w:r>
        <w:rPr/>
        <w:t xml:space="preserve">Broj zaposlenika </w:t>
      </w:r>
      <w:r>
        <w:rPr/>
        <w:t xml:space="preserve">7</w:t>
      </w:r>
      <w:r>
        <w:rPr/>
        <w:t xml:space="preserve">8</w:t>
      </w:r>
    </w:p>
    <w:p w14:paraId="3E8122D8">
      <w:pPr>
        <w:spacing/>
        <w:jc w:val="both"/>
        <w:rPr/>
      </w:pPr>
      <w:r>
        <w:rPr/>
        <w:t xml:space="preserve">Zakonski predstavnik Marko Mendeš</w:t>
      </w:r>
    </w:p>
    <w:p w14:paraId="7B228F15">
      <w:pPr>
        <w:spacing/>
        <w:jc w:val="both"/>
        <w:rPr/>
      </w:pPr>
    </w:p>
    <w:p w14:paraId="77D817EE">
      <w:pPr>
        <w:spacing/>
        <w:jc w:val="both"/>
        <w:rPr/>
      </w:pPr>
    </w:p>
    <w:p w14:paraId="381AF6AE">
      <w:pPr>
        <w:spacing/>
        <w:jc w:val="both"/>
        <w:rPr/>
      </w:pPr>
      <w:r>
        <w:rPr/>
        <w:t xml:space="preserve">U 202</w:t>
      </w:r>
      <w:r>
        <w:rPr/>
        <w:t xml:space="preserve">3</w:t>
      </w:r>
      <w:r>
        <w:rPr/>
        <w:t xml:space="preserve">. godini škola je ostvarila sljedeće prihode i rashode:</w:t>
      </w:r>
    </w:p>
    <w:p w14:paraId="7D76365E">
      <w:pPr>
        <w:spacing/>
        <w:jc w:val="both"/>
        <w:rPr/>
      </w:pPr>
    </w:p>
    <w:p w14:paraId="3B10A717">
      <w:pPr>
        <w:tabs>
          <w:tab w:val="left" w:pos="1800"/>
        </w:tabs>
        <w:spacing/>
        <w:jc w:val="both"/>
        <w:rPr/>
      </w:pPr>
      <w:r>
        <w:rPr/>
        <w:t xml:space="preserve">Ukupni prihodi:</w:t>
      </w:r>
      <w:r>
        <w:rPr/>
        <w:tab/>
        <w:t xml:space="preserve"/>
      </w:r>
      <w:r>
        <w:rPr/>
        <w:t xml:space="preserve">1.7</w:t>
      </w:r>
      <w:r>
        <w:rPr/>
        <w:t xml:space="preserve">36</w:t>
      </w:r>
      <w:r>
        <w:rPr/>
        <w:t xml:space="preserve">.</w:t>
      </w:r>
      <w:r>
        <w:rPr/>
        <w:t xml:space="preserve">505</w:t>
      </w:r>
      <w:r>
        <w:rPr/>
        <w:t xml:space="preserve">,</w:t>
      </w:r>
      <w:r>
        <w:rPr/>
        <w:t xml:space="preserve">01</w:t>
      </w:r>
    </w:p>
    <w:p w14:paraId="08E6E969">
      <w:pPr>
        <w:tabs>
          <w:tab w:val="left" w:pos="1800"/>
        </w:tabs>
        <w:spacing/>
        <w:jc w:val="both"/>
        <w:rPr/>
      </w:pPr>
      <w:r>
        <w:rPr/>
        <w:t xml:space="preserve">Ukupni rashodi:</w:t>
      </w:r>
      <w:r>
        <w:rPr/>
        <w:tab/>
        <w:t xml:space="preserve"/>
      </w:r>
      <w:r>
        <w:rPr/>
        <w:t xml:space="preserve">1.7</w:t>
      </w:r>
      <w:r>
        <w:rPr/>
        <w:t xml:space="preserve">62</w:t>
      </w:r>
      <w:r>
        <w:rPr/>
        <w:t xml:space="preserve">.</w:t>
      </w:r>
      <w:r>
        <w:rPr/>
        <w:t xml:space="preserve">316</w:t>
      </w:r>
      <w:r>
        <w:rPr/>
        <w:t xml:space="preserve">,9</w:t>
      </w:r>
      <w:r>
        <w:rPr/>
        <w:t xml:space="preserve">5</w:t>
      </w:r>
    </w:p>
    <w:p w14:paraId="1D9522A2">
      <w:pPr>
        <w:tabs>
          <w:tab w:val="left" w:pos="1800"/>
        </w:tabs>
        <w:spacing/>
        <w:jc w:val="both"/>
        <w:rPr/>
      </w:pPr>
    </w:p>
    <w:p w14:paraId="7D5E713F">
      <w:pPr>
        <w:tabs>
          <w:tab w:val="left" w:pos="1800"/>
        </w:tabs>
        <w:spacing/>
        <w:jc w:val="both"/>
        <w:rPr/>
      </w:pPr>
    </w:p>
    <w:p w14:paraId="2B2B7A45">
      <w:pPr>
        <w:tabs>
          <w:tab w:val="left" w:pos="1800"/>
        </w:tabs>
        <w:spacing/>
        <w:jc w:val="both"/>
        <w:rPr/>
      </w:pPr>
      <w:r>
        <w:rPr/>
        <w:t xml:space="preserve">Bilješke uz obrazac Bilanca</w:t>
      </w:r>
    </w:p>
    <w:p w14:paraId="3DFE70A0">
      <w:pPr>
        <w:tabs>
          <w:tab w:val="left" w:pos="1800"/>
        </w:tabs>
        <w:spacing/>
        <w:jc w:val="both"/>
        <w:rPr/>
      </w:pPr>
    </w:p>
    <w:p w14:paraId="65336F82">
      <w:pPr>
        <w:tabs>
          <w:tab w:val="left" w:pos="1800"/>
        </w:tabs>
        <w:spacing/>
        <w:jc w:val="both"/>
        <w:rPr/>
      </w:pPr>
      <w:r>
        <w:rPr/>
        <w:t xml:space="preserve">Šifra 991/996 </w:t>
      </w:r>
      <w:r>
        <w:rPr>
          <w:i/>
        </w:rPr>
        <w:t xml:space="preserve">Izvanbilančni zapis (aktiva/pasiva)</w:t>
      </w:r>
      <w:r>
        <w:rPr/>
        <w:t xml:space="preserve"> indeks </w:t>
      </w:r>
      <w:r>
        <w:rPr/>
        <w:t xml:space="preserve">1</w:t>
      </w:r>
      <w:r>
        <w:rPr/>
        <w:t xml:space="preserve">8</w:t>
      </w:r>
      <w:r>
        <w:rPr/>
        <w:t xml:space="preserve">,7</w:t>
      </w:r>
      <w:r>
        <w:rPr/>
        <w:t xml:space="preserve"> odnosi se na evidentiranje opreme dobivene na korištenje (u prethodnim godinama) a na temelju </w:t>
      </w:r>
      <w:r>
        <w:rPr/>
        <w:t xml:space="preserve">Odluke MZO </w:t>
      </w:r>
      <w:r>
        <w:rPr/>
        <w:t xml:space="preserve">o isknjiženju i prijenosu imovine koja se vodila u poslovnim knjigama Ministarstva znanosti i obrazovanja u poslovne knjige škola sudionica projekta Podrška provedbi Cjelovite kurikularne reforme (CKR) (KLASA: 406-01/19-01/00217, URBROJ:533-02-23-0015) od 30. lipnja 2023.</w:t>
      </w:r>
      <w:r>
        <w:rPr/>
        <w:t xml:space="preserve">, nisu iskazani podaci koji se odnose na ugovorne odnose koji mogu postati obveze ili imovina kao ni podaci o sudskim sporovima jer u bilanci nema knjiženja koja se na njih odnose</w:t>
      </w:r>
    </w:p>
    <w:p w14:paraId="0149AFB6">
      <w:pPr>
        <w:tabs>
          <w:tab w:val="left" w:pos="1800"/>
        </w:tabs>
        <w:spacing/>
        <w:jc w:val="both"/>
        <w:rPr/>
      </w:pPr>
    </w:p>
    <w:p w14:paraId="02E698A9">
      <w:pPr>
        <w:tabs>
          <w:tab w:val="left" w:pos="1800"/>
        </w:tabs>
        <w:spacing/>
        <w:jc w:val="both"/>
        <w:rPr/>
      </w:pPr>
    </w:p>
    <w:p w14:paraId="637B4012">
      <w:pPr>
        <w:tabs>
          <w:tab w:val="left" w:pos="1800"/>
        </w:tabs>
        <w:spacing/>
        <w:jc w:val="both"/>
        <w:rPr/>
      </w:pPr>
      <w:r>
        <w:rPr/>
        <w:t xml:space="preserve">Bilješke uz obrazac Obveze</w:t>
      </w:r>
    </w:p>
    <w:p w14:paraId="0A55CC1E">
      <w:pPr>
        <w:tabs>
          <w:tab w:val="left" w:pos="1800"/>
        </w:tabs>
        <w:spacing/>
        <w:jc w:val="both"/>
        <w:rPr/>
      </w:pPr>
    </w:p>
    <w:p w14:paraId="18845066">
      <w:pPr>
        <w:tabs>
          <w:tab w:val="left" w:pos="1800"/>
        </w:tabs>
        <w:spacing/>
        <w:jc w:val="both"/>
        <w:rPr/>
      </w:pPr>
      <w:r>
        <w:rPr/>
        <w:t xml:space="preserve">Šifra V009 </w:t>
      </w:r>
      <w:r>
        <w:rPr>
          <w:i/>
        </w:rPr>
        <w:t xml:space="preserve">Stanje nedospjelih obveza na kraju izvještajnog razdoblja</w:t>
      </w:r>
      <w:r>
        <w:rPr/>
        <w:t xml:space="preserve"> iznosi 1</w:t>
      </w:r>
      <w:r>
        <w:rPr/>
        <w:t xml:space="preserve">79</w:t>
      </w:r>
      <w:r>
        <w:rPr/>
        <w:t xml:space="preserve">.</w:t>
      </w:r>
      <w:r>
        <w:rPr/>
        <w:t xml:space="preserve">023</w:t>
      </w:r>
      <w:r>
        <w:rPr/>
        <w:t xml:space="preserve">,</w:t>
      </w:r>
      <w:r>
        <w:rPr/>
        <w:t xml:space="preserve">2</w:t>
      </w:r>
      <w:r>
        <w:rPr/>
        <w:t xml:space="preserve">7</w:t>
      </w:r>
    </w:p>
    <w:p w14:paraId="270D270F">
      <w:pPr>
        <w:numPr>
          <w:ilvl w:val="0"/>
          <w:numId w:val="1"/>
        </w:numPr>
        <w:tabs>
          <w:tab w:val="left" w:pos="1800"/>
        </w:tabs>
        <w:spacing/>
        <w:jc w:val="both"/>
        <w:rPr/>
      </w:pPr>
      <w:r>
        <w:rPr/>
        <w:t xml:space="preserve">Obveze za zaposlene </w:t>
      </w:r>
      <w:r>
        <w:rPr/>
        <w:t xml:space="preserve">11</w:t>
      </w:r>
      <w:r>
        <w:rPr/>
        <w:t xml:space="preserve">4</w:t>
      </w:r>
      <w:r>
        <w:rPr/>
        <w:t xml:space="preserve">.</w:t>
      </w:r>
      <w:r>
        <w:rPr/>
        <w:t xml:space="preserve">66</w:t>
      </w:r>
      <w:r>
        <w:rPr/>
        <w:t xml:space="preserve">2</w:t>
      </w:r>
      <w:r>
        <w:rPr/>
        <w:t xml:space="preserve">,</w:t>
      </w:r>
      <w:r>
        <w:rPr/>
        <w:t xml:space="preserve">22</w:t>
      </w:r>
    </w:p>
    <w:p w14:paraId="3EA0214C">
      <w:pPr>
        <w:numPr>
          <w:ilvl w:val="0"/>
          <w:numId w:val="1"/>
        </w:numPr>
        <w:tabs>
          <w:tab w:val="left" w:pos="1800"/>
        </w:tabs>
        <w:spacing/>
        <w:jc w:val="both"/>
        <w:rPr/>
      </w:pPr>
      <w:r>
        <w:rPr/>
        <w:t xml:space="preserve">Obveze za materijalne rashode </w:t>
      </w:r>
      <w:r>
        <w:rPr/>
        <w:t xml:space="preserve">5</w:t>
      </w:r>
      <w:r>
        <w:rPr/>
        <w:t xml:space="preserve">2.</w:t>
      </w:r>
      <w:r>
        <w:rPr/>
        <w:t xml:space="preserve">173</w:t>
      </w:r>
      <w:r>
        <w:rPr/>
        <w:t xml:space="preserve">,</w:t>
      </w:r>
      <w:r>
        <w:rPr/>
        <w:t xml:space="preserve">94</w:t>
      </w:r>
    </w:p>
    <w:p w14:paraId="202A38F4">
      <w:pPr>
        <w:numPr>
          <w:ilvl w:val="0"/>
          <w:numId w:val="1"/>
        </w:numPr>
        <w:tabs>
          <w:tab w:val="left" w:pos="1800"/>
        </w:tabs>
        <w:spacing/>
        <w:jc w:val="both"/>
        <w:rPr/>
      </w:pPr>
      <w:r>
        <w:rPr/>
        <w:t xml:space="preserve">Obveze za financijske rashode </w:t>
      </w:r>
      <w:r>
        <w:rPr/>
        <w:t xml:space="preserve">68</w:t>
      </w:r>
      <w:r>
        <w:rPr/>
        <w:t xml:space="preserve">,</w:t>
      </w:r>
      <w:r>
        <w:rPr/>
        <w:t xml:space="preserve">41</w:t>
      </w:r>
    </w:p>
    <w:p w14:paraId="0ED7A20A">
      <w:pPr>
        <w:numPr>
          <w:ilvl w:val="0"/>
          <w:numId w:val="1"/>
        </w:numPr>
        <w:tabs>
          <w:tab w:val="left" w:pos="1800"/>
        </w:tabs>
        <w:spacing/>
        <w:jc w:val="both"/>
        <w:rPr/>
      </w:pPr>
      <w:r>
        <w:rPr/>
        <w:t xml:space="preserve">Ostale tekuće obveze </w:t>
      </w:r>
      <w:r>
        <w:rPr/>
        <w:t xml:space="preserve">10</w:t>
      </w:r>
      <w:r>
        <w:rPr/>
        <w:t xml:space="preserve">.</w:t>
      </w:r>
      <w:r>
        <w:rPr/>
        <w:t xml:space="preserve">46</w:t>
      </w:r>
      <w:r>
        <w:rPr/>
        <w:t xml:space="preserve">8,</w:t>
      </w:r>
      <w:r>
        <w:rPr/>
        <w:t xml:space="preserve">43</w:t>
      </w:r>
    </w:p>
    <w:p w14:paraId="4D786DFA">
      <w:pPr>
        <w:numPr>
          <w:ilvl w:val="0"/>
          <w:numId w:val="1"/>
        </w:numPr>
        <w:tabs>
          <w:tab w:val="left" w:pos="1800"/>
        </w:tabs>
        <w:spacing/>
        <w:jc w:val="both"/>
        <w:rPr/>
      </w:pPr>
      <w:r>
        <w:rPr/>
        <w:t xml:space="preserve">Obveza za naknade građanima i kućanstvima 1.626,80</w:t>
      </w:r>
    </w:p>
    <w:p w14:paraId="0170125C">
      <w:pPr>
        <w:numPr>
          <w:ilvl w:val="0"/>
          <w:numId w:val="1"/>
        </w:numPr>
        <w:tabs>
          <w:tab w:val="left" w:pos="1800"/>
        </w:tabs>
        <w:spacing/>
        <w:jc w:val="both"/>
        <w:rPr/>
      </w:pPr>
      <w:r>
        <w:rPr/>
        <w:t xml:space="preserve">Obveze za nabavu nefin. imovine </w:t>
      </w:r>
      <w:r>
        <w:rPr/>
        <w:t xml:space="preserve">1.039</w:t>
      </w:r>
      <w:r>
        <w:rPr/>
        <w:t xml:space="preserve">,</w:t>
      </w:r>
      <w:r>
        <w:rPr/>
        <w:t xml:space="preserve">5</w:t>
      </w:r>
      <w:r>
        <w:rPr/>
        <w:t xml:space="preserve">0</w:t>
      </w:r>
    </w:p>
    <w:p w14:paraId="437CF3CB">
      <w:pPr>
        <w:tabs>
          <w:tab w:val="left" w:pos="1800"/>
        </w:tabs>
        <w:spacing/>
        <w:jc w:val="both"/>
        <w:rPr/>
      </w:pPr>
    </w:p>
    <w:p w14:paraId="2BA17835">
      <w:pPr>
        <w:tabs>
          <w:tab w:val="left" w:pos="1800"/>
        </w:tabs>
        <w:spacing/>
        <w:jc w:val="both"/>
        <w:rPr/>
      </w:pPr>
    </w:p>
    <w:p w14:paraId="6C8D56CD">
      <w:pPr>
        <w:tabs>
          <w:tab w:val="left" w:pos="1800"/>
        </w:tabs>
        <w:spacing/>
        <w:jc w:val="both"/>
        <w:rPr/>
      </w:pPr>
      <w:r>
        <w:rPr/>
        <w:t xml:space="preserve">Bilješke uz obrazac Rashodi prema funkcijskoj klasifikaciji</w:t>
      </w:r>
    </w:p>
    <w:p w14:paraId="0547F69B">
      <w:pPr>
        <w:tabs>
          <w:tab w:val="left" w:pos="1800"/>
        </w:tabs>
        <w:spacing/>
        <w:jc w:val="both"/>
        <w:rPr/>
      </w:pPr>
    </w:p>
    <w:p w14:paraId="34CC3CCD">
      <w:pPr>
        <w:tabs>
          <w:tab w:val="left" w:pos="1800"/>
        </w:tabs>
        <w:spacing/>
        <w:jc w:val="both"/>
        <w:rPr/>
      </w:pPr>
      <w:r>
        <w:rPr/>
        <w:t xml:space="preserve">Šifra </w:t>
      </w:r>
      <w:r>
        <w:rPr>
          <w:i/>
        </w:rPr>
        <w:t xml:space="preserve">09 Obrazovanje</w:t>
      </w:r>
      <w:r>
        <w:rPr/>
        <w:t xml:space="preserve"> odnosi se na </w:t>
      </w:r>
      <w:r>
        <w:rPr>
          <w:i/>
          <w:iCs/>
        </w:rPr>
        <w:t xml:space="preserve">Osnovno obrazovanje</w:t>
      </w:r>
      <w:r>
        <w:rPr/>
        <w:t xml:space="preserve"> i </w:t>
      </w:r>
      <w:r>
        <w:rPr>
          <w:i/>
          <w:iCs/>
        </w:rPr>
        <w:t xml:space="preserve">Dodatne usluge u obrazovanju</w:t>
      </w:r>
      <w:r>
        <w:rPr/>
        <w:t xml:space="preserve"> (prijevoz učenika osnovnih škola, sufinanciranje povećanih troškova prijevoza učenika s teškoćama u razvoju te projekte Čuvari baštine, Učimo zajedno</w:t>
      </w:r>
      <w:r>
        <w:rPr/>
        <w:t xml:space="preserve">, Opskrba školskih ustanova higijenskim potrepštinama za učenice,</w:t>
      </w:r>
      <w:r>
        <w:rPr/>
        <w:t xml:space="preserve"> Nabava udžbenika i drugih obrazovnih materijala, Preventivni projekti OŠ i SŠ, Financiranje troškova prehrane za učenike OŠ, Produženi boravak</w:t>
      </w:r>
      <w:r>
        <w:rPr/>
        <w:t xml:space="preserve"> i Školski medni dan)</w:t>
      </w:r>
    </w:p>
    <w:p w14:paraId="1A45498F">
      <w:pPr>
        <w:tabs>
          <w:tab w:val="left" w:pos="1800"/>
        </w:tabs>
        <w:spacing/>
        <w:jc w:val="both"/>
        <w:rPr/>
      </w:pPr>
    </w:p>
    <w:p w14:paraId="6F23B88E">
      <w:pPr>
        <w:tabs>
          <w:tab w:val="left" w:pos="1800"/>
        </w:tabs>
        <w:spacing/>
        <w:jc w:val="both"/>
        <w:rPr/>
      </w:pPr>
      <w:r>
        <w:rPr/>
        <w:t xml:space="preserve">Bilješke uz obrazac PR-RAS</w:t>
      </w:r>
    </w:p>
    <w:p w14:paraId="486C15F9">
      <w:pPr>
        <w:spacing/>
        <w:jc w:val="both"/>
        <w:rPr/>
      </w:pPr>
    </w:p>
    <w:p w14:paraId="7593CAFE">
      <w:pPr>
        <w:spacing/>
        <w:jc w:val="both"/>
        <w:rPr>
          <w:iCs/>
        </w:rPr>
      </w:pPr>
      <w:r>
        <w:rPr>
          <w:iCs/>
        </w:rPr>
        <w:t xml:space="preserve">Šifra </w:t>
      </w:r>
      <w:r>
        <w:rPr>
          <w:i/>
          <w:iCs/>
        </w:rPr>
        <w:t xml:space="preserve">6526 Ostali nespomenuti prihodi</w:t>
      </w:r>
      <w:r>
        <w:rPr>
          <w:iCs/>
        </w:rPr>
        <w:t xml:space="preserve"> indeks 1</w:t>
      </w:r>
      <w:r>
        <w:rPr>
          <w:iCs/>
        </w:rPr>
        <w:t xml:space="preserve">42</w:t>
      </w:r>
      <w:r>
        <w:rPr>
          <w:iCs/>
        </w:rPr>
        <w:t xml:space="preserve">,</w:t>
      </w:r>
      <w:r>
        <w:rPr>
          <w:iCs/>
        </w:rPr>
        <w:t xml:space="preserve">1</w:t>
      </w:r>
      <w:r>
        <w:rPr>
          <w:iCs/>
        </w:rPr>
        <w:t xml:space="preserve"> odnosi se na prihode od sufinanciranja programa produženog boravka. U školskoj godini 202</w:t>
      </w:r>
      <w:r>
        <w:rPr>
          <w:iCs/>
        </w:rPr>
        <w:t xml:space="preserve">3</w:t>
      </w:r>
      <w:r>
        <w:rPr>
          <w:iCs/>
        </w:rPr>
        <w:t xml:space="preserve">./2</w:t>
      </w:r>
      <w:r>
        <w:rPr>
          <w:iCs/>
        </w:rPr>
        <w:t xml:space="preserve">4</w:t>
      </w:r>
      <w:r>
        <w:rPr>
          <w:iCs/>
        </w:rPr>
        <w:t xml:space="preserve">. povećan je broj učenika i odjeljenja u odnosu na prethodnu školsku godinu</w:t>
      </w:r>
    </w:p>
    <w:p w14:paraId="64B7C19F">
      <w:pPr>
        <w:spacing/>
        <w:jc w:val="both"/>
        <w:rPr>
          <w:iCs/>
        </w:rPr>
      </w:pPr>
      <w:r>
        <w:rPr>
          <w:iCs/>
        </w:rPr>
        <w:t xml:space="preserve">Šifra 663 </w:t>
      </w:r>
      <w:r>
        <w:rPr>
          <w:iCs/>
        </w:rPr>
        <w:t xml:space="preserve">Donacije od pravnih i fizičkih osoba izvan općeg proračuna i povrat donacija po protestiranim jamstvima </w:t>
      </w:r>
      <w:r>
        <w:rPr>
          <w:iCs/>
        </w:rPr>
        <w:t xml:space="preserve">indeks 1517,3 odnosi se na donacije dvije pravne osobe za nabavu klima uređaja i uredskog materijala </w:t>
      </w:r>
    </w:p>
    <w:p w14:paraId="259F4FC3">
      <w:pPr>
        <w:spacing/>
        <w:jc w:val="both"/>
        <w:rPr>
          <w:iCs/>
        </w:rPr>
      </w:pPr>
    </w:p>
    <w:p w14:paraId="41DF74CC">
      <w:pPr>
        <w:spacing/>
        <w:jc w:val="both"/>
        <w:rPr>
          <w:iCs/>
        </w:rPr>
      </w:pPr>
      <w:r>
        <w:rPr>
          <w:iCs/>
        </w:rPr>
        <w:t xml:space="preserve">Šifra </w:t>
      </w:r>
      <w:r>
        <w:rPr>
          <w:i/>
          <w:iCs/>
        </w:rPr>
        <w:t xml:space="preserve">321 Naknade troškova zaposlenima</w:t>
      </w:r>
      <w:r>
        <w:rPr>
          <w:iCs/>
        </w:rPr>
        <w:t xml:space="preserve"> indeks 139,3 odnosi se na povećane rashode za službena putovanja i prijevoz na posao i s posla</w:t>
      </w:r>
    </w:p>
    <w:p w14:paraId="3490A022">
      <w:pPr>
        <w:spacing/>
        <w:jc w:val="both"/>
        <w:rPr>
          <w:iCs/>
        </w:rPr>
      </w:pPr>
      <w:r>
        <w:rPr>
          <w:iCs/>
        </w:rPr>
        <w:t xml:space="preserve">Šifra </w:t>
      </w:r>
      <w:r>
        <w:rPr>
          <w:i/>
          <w:iCs/>
        </w:rPr>
        <w:t xml:space="preserve">3222 Materijal i sirovine</w:t>
      </w:r>
      <w:r>
        <w:rPr>
          <w:iCs/>
        </w:rPr>
        <w:t xml:space="preserve"> indeks 2.</w:t>
      </w:r>
      <w:r>
        <w:rPr>
          <w:iCs/>
        </w:rPr>
        <w:t xml:space="preserve">121</w:t>
      </w:r>
      <w:r>
        <w:rPr>
          <w:iCs/>
        </w:rPr>
        <w:t xml:space="preserve">,2 odnosi se na rashode za prehranu učenika u programu produženog boravka</w:t>
      </w:r>
      <w:r>
        <w:rPr>
          <w:iCs/>
        </w:rPr>
        <w:t xml:space="preserve"> kao i na uvođenje Prehrane za učenike temeljem odluke Vlade RH</w:t>
      </w:r>
    </w:p>
    <w:p w14:paraId="2B5C1304">
      <w:pPr>
        <w:tabs>
          <w:tab w:val="left" w:pos="1800"/>
          <w:tab w:val="left" w:pos="4860"/>
        </w:tabs>
        <w:spacing/>
        <w:rPr/>
      </w:pPr>
    </w:p>
    <w:p w14:paraId="0652520E">
      <w:pPr>
        <w:tabs>
          <w:tab w:val="left" w:pos="1800"/>
        </w:tabs>
        <w:spacing/>
        <w:jc w:val="both"/>
        <w:rPr/>
      </w:pPr>
      <w:r>
        <w:rPr/>
        <w:t xml:space="preserve">Bilješke uz obrazac P-VRIO</w:t>
      </w:r>
    </w:p>
    <w:p w14:paraId="1F228F25">
      <w:pPr>
        <w:tabs>
          <w:tab w:val="left" w:pos="1800"/>
        </w:tabs>
        <w:spacing/>
        <w:jc w:val="both"/>
        <w:rPr/>
      </w:pPr>
    </w:p>
    <w:p w14:paraId="0BDA50CB">
      <w:pPr>
        <w:tabs>
          <w:tab w:val="left" w:pos="1800"/>
        </w:tabs>
        <w:spacing/>
        <w:jc w:val="both"/>
        <w:rPr/>
      </w:pPr>
      <w:r>
        <w:rPr/>
        <w:t xml:space="preserve">Šifra P018 iskazani je prijenos dugotrajne nefinancijske imovine između </w:t>
      </w:r>
      <w:r>
        <w:rPr/>
        <w:t xml:space="preserve">Ministarstva znanosti i obrazovanja</w:t>
      </w:r>
      <w:r>
        <w:rPr/>
        <w:t xml:space="preserve"> i OŠ Stjepan Radić, Imotski </w:t>
      </w:r>
      <w:r>
        <w:rPr/>
        <w:t xml:space="preserve">sukladno Odluci </w:t>
      </w:r>
      <w:r>
        <w:rPr/>
        <w:t xml:space="preserve">o isknjiženju i prijenosu imovine koja se vodila u poslovnim knjigama Ministarstva znanosti i obrazovanja u poslovne knjige škola sudionica projekta Podrška provedbi Cjelovite kurikularne reforme (CKR) (KLASA: 406-01/19-01/00217, URBROJ:533-02-23-0015) od 30. lipnja 2023.</w:t>
      </w:r>
      <w:r>
        <w:rPr/>
        <w:t xml:space="preserve">)</w:t>
      </w:r>
    </w:p>
    <w:p w14:paraId="515A20C3">
      <w:pPr>
        <w:tabs>
          <w:tab w:val="left" w:pos="1800"/>
          <w:tab w:val="left" w:pos="4860"/>
        </w:tabs>
        <w:spacing/>
        <w:rPr/>
      </w:pPr>
    </w:p>
    <w:p w14:paraId="09A7A858">
      <w:pPr>
        <w:tabs>
          <w:tab w:val="left" w:pos="1800"/>
          <w:tab w:val="left" w:pos="4860"/>
        </w:tabs>
        <w:spacing/>
        <w:rPr/>
      </w:pPr>
    </w:p>
    <w:p w14:paraId="7FF1E0BA">
      <w:pPr>
        <w:tabs>
          <w:tab w:val="left" w:pos="1800"/>
          <w:tab w:val="left" w:pos="4860"/>
        </w:tabs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Voditelj računovodstva i osoba za kontakt</w:t>
      </w:r>
    </w:p>
    <w:p w14:paraId="7D473893">
      <w:pPr>
        <w:tabs>
          <w:tab w:val="left" w:pos="1800"/>
          <w:tab w:val="left" w:pos="4860"/>
        </w:tabs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Ksenija Topić</w:t>
      </w:r>
    </w:p>
    <w:sectPr>
      <w:type w:val="nextPage"/>
      <w:pgSz w:w="11906" w:h="16838"/>
      <w:pgMar w:top="1135" w:right="1417" w:bottom="1134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ahoma">
    <w:charset w:val="38"/>
    <w:family w:val="swiss"/>
    <w:pitch w:val="variable"/>
    <w:sig w:usb0="E1002EFF" w:usb1="C000605B" w:usb2="00000029" w:usb3="00000000" w:csb0="0001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C72D7"/>
    <w:lvl w:ilvl="0">
      <w:start w:val="0"/>
      <w:numFmt w:val="bullet"/>
      <w:suff w:val="tab"/>
      <w:lvlText w:val="-"/>
      <w:pPr>
        <w:spacing/>
        <w:ind w:left="216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360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432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76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648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Zadanifontodlomka" w:default="1">
    <w:name w:val="Default Paragraph Font"/>
    <w:uiPriority w:val="1"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semiHidden/>
    <w:pPr>
      <w:spacing/>
    </w:pPr>
    <w:rPr>
      <w:rFonts w:ascii="Tahoma" w:hAnsi="Tahoma"/>
      <w:sz w:val="16"/>
      <w:szCs w:val="16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39</TotalTime>
  <Pages>2</Pages>
  <Words>656</Words>
  <Characters>3742</Characters>
  <Application>Microsoft Office Word</Application>
  <DocSecurity>0</DocSecurity>
  <Lines>31</Lines>
  <Paragraphs>8</Paragraphs>
  <Company>MZOŠ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S.Radić</dc:creator>
  <cp:keywords/>
  <cp:lastModifiedBy>Ksenija Topić</cp:lastModifiedBy>
  <cp:lastPrinted>2020-01-31T11:13:00Z</cp:lastPrinted>
  <cp:revision>3</cp:revision>
  <dcterms:created xsi:type="dcterms:W3CDTF">2023-01-31T12:43:00Z</dcterms:created>
  <dcterms:modified xsi:type="dcterms:W3CDTF">2024-01-31T15:00:00Z</dcterms:modified>
</cp:coreProperties>
</file>